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A65C00" w:rsidRPr="00A65C00" w:rsidTr="007D4CFC">
        <w:trPr>
          <w:trHeight w:val="548"/>
        </w:trPr>
        <w:tc>
          <w:tcPr>
            <w:tcW w:w="8932" w:type="dxa"/>
            <w:shd w:val="clear" w:color="auto" w:fill="auto"/>
          </w:tcPr>
          <w:p w:rsidR="00A65C00" w:rsidRPr="00C72121" w:rsidRDefault="00A65C00" w:rsidP="00A65C00">
            <w:pPr>
              <w:spacing w:before="122" w:line="448" w:lineRule="auto"/>
              <w:ind w:right="19"/>
              <w:jc w:val="center"/>
              <w:rPr>
                <w:rFonts w:ascii="Arial" w:hAnsi="Arial" w:cs="Arial"/>
                <w:b/>
                <w:sz w:val="24"/>
              </w:rPr>
            </w:pPr>
            <w:r w:rsidRPr="00C72121">
              <w:rPr>
                <w:rFonts w:ascii="Arial" w:hAnsi="Arial" w:cs="Arial"/>
                <w:b/>
                <w:sz w:val="24"/>
              </w:rPr>
              <w:t>ANEXO I – INFORMAÇÕES RESUMIDAS DA CONTRATAÇÃO</w:t>
            </w:r>
          </w:p>
        </w:tc>
      </w:tr>
    </w:tbl>
    <w:p w:rsidR="005B37F8" w:rsidRPr="00A65C00" w:rsidRDefault="005B37F8" w:rsidP="005B37F8">
      <w:pPr>
        <w:pStyle w:val="Corpodetexto"/>
        <w:spacing w:before="25"/>
        <w:jc w:val="left"/>
        <w:rPr>
          <w:rFonts w:ascii="Arial" w:hAnsi="Arial" w:cs="Arial"/>
          <w:b/>
          <w:sz w:val="20"/>
          <w:lang w:val="pt-BR"/>
        </w:rPr>
      </w:pPr>
    </w:p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3"/>
        <w:gridCol w:w="6699"/>
      </w:tblGrid>
      <w:tr w:rsidR="005B37F8" w:rsidRPr="00A65C00" w:rsidTr="00C72121">
        <w:trPr>
          <w:trHeight w:val="1654"/>
        </w:trPr>
        <w:tc>
          <w:tcPr>
            <w:tcW w:w="2233" w:type="dxa"/>
            <w:vAlign w:val="center"/>
          </w:tcPr>
          <w:p w:rsidR="005B37F8" w:rsidRPr="00C72121" w:rsidRDefault="005B37F8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OBJETO</w:t>
            </w:r>
          </w:p>
        </w:tc>
        <w:tc>
          <w:tcPr>
            <w:tcW w:w="6699" w:type="dxa"/>
            <w:vAlign w:val="center"/>
          </w:tcPr>
          <w:p w:rsidR="005B37F8" w:rsidRPr="00A65C00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Contratação de </w:t>
            </w:r>
            <w:proofErr w:type="gramStart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2</w:t>
            </w:r>
            <w:proofErr w:type="gramEnd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 (duas) agências de propaganda para a prestação de serviços de publicidade, compreendendo o conjunto de atividades realizadas integradamente que tenham por objetivo o estudo, o planejamento, a conceituação, a concepção, a criação, a execução interna, a intermediação e supervisão da execução externa e a distribuição de ações publicitárias junto aos públicos de interesse do Conselho Regional de Medicina do Estado do Paraná </w:t>
            </w:r>
            <w:r>
              <w:rPr>
                <w:rFonts w:ascii="Arial" w:hAnsi="Arial" w:cs="Arial"/>
                <w:sz w:val="24"/>
                <w:szCs w:val="24"/>
                <w:lang w:val="pt-BR" w:eastAsia="pt-BR"/>
              </w:rPr>
              <w:t>(</w:t>
            </w: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CRM-PR</w:t>
            </w:r>
            <w:r>
              <w:rPr>
                <w:rFonts w:ascii="Arial" w:hAnsi="Arial" w:cs="Arial"/>
                <w:sz w:val="24"/>
                <w:szCs w:val="24"/>
                <w:lang w:val="pt-BR" w:eastAsia="pt-BR"/>
              </w:rPr>
              <w:t>)</w:t>
            </w: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.</w:t>
            </w:r>
          </w:p>
        </w:tc>
      </w:tr>
      <w:tr w:rsidR="00C72121" w:rsidRPr="005B37F8" w:rsidTr="00C72121">
        <w:trPr>
          <w:trHeight w:val="553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MODALIDADE</w:t>
            </w:r>
          </w:p>
        </w:tc>
        <w:tc>
          <w:tcPr>
            <w:tcW w:w="6699" w:type="dxa"/>
            <w:vAlign w:val="center"/>
          </w:tcPr>
          <w:p w:rsid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Concorrência, na forma presencial.</w:t>
            </w:r>
          </w:p>
        </w:tc>
      </w:tr>
      <w:tr w:rsidR="00C72121" w:rsidRPr="005B37F8" w:rsidTr="00C72121">
        <w:trPr>
          <w:trHeight w:val="553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CRITÉRIO DE JULGAMENTO</w:t>
            </w:r>
          </w:p>
        </w:tc>
        <w:tc>
          <w:tcPr>
            <w:tcW w:w="6699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Melhor técnica.</w:t>
            </w:r>
          </w:p>
        </w:tc>
      </w:tr>
      <w:tr w:rsidR="00C72121" w:rsidRPr="005B37F8" w:rsidTr="00C72121">
        <w:trPr>
          <w:trHeight w:val="553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ADJUDICAÇÃO</w:t>
            </w:r>
          </w:p>
        </w:tc>
        <w:tc>
          <w:tcPr>
            <w:tcW w:w="6699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Adjudicação às </w:t>
            </w:r>
            <w:proofErr w:type="gramStart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2</w:t>
            </w:r>
            <w:proofErr w:type="gramEnd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 (duas) agências de propaganda mais bem classificadas, observadas as condições estabelecidas no Edital e em seus anexos.</w:t>
            </w:r>
          </w:p>
        </w:tc>
      </w:tr>
      <w:tr w:rsidR="00C72121" w:rsidRPr="005B37F8" w:rsidTr="00C72121">
        <w:trPr>
          <w:trHeight w:val="553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FORMA DE EXECUÇÃO</w:t>
            </w:r>
          </w:p>
        </w:tc>
        <w:tc>
          <w:tcPr>
            <w:tcW w:w="6699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Execução indireta, de forma continuada e </w:t>
            </w:r>
            <w:proofErr w:type="gramStart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sob demanda</w:t>
            </w:r>
            <w:proofErr w:type="gramEnd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, sem dedicação exclusiva de mão de obra.</w:t>
            </w:r>
          </w:p>
        </w:tc>
      </w:tr>
      <w:tr w:rsidR="00C72121" w:rsidRPr="005B37F8" w:rsidTr="00C72121">
        <w:trPr>
          <w:trHeight w:val="553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REGIME DE EXECUÇÃO</w:t>
            </w:r>
          </w:p>
        </w:tc>
        <w:tc>
          <w:tcPr>
            <w:tcW w:w="6699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Empreitada por preço unitário, com pagamentos vinculados aos serviços efetivamente demandados, autorizados, executados e aceitos pelo CRM-PR.</w:t>
            </w:r>
          </w:p>
        </w:tc>
      </w:tr>
      <w:tr w:rsidR="00C72121" w:rsidRPr="005B37F8" w:rsidTr="00C72121">
        <w:trPr>
          <w:trHeight w:val="553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VALOR GLOBAL ESTIMADO</w:t>
            </w:r>
          </w:p>
        </w:tc>
        <w:tc>
          <w:tcPr>
            <w:tcW w:w="6699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R$ 3.500.000,00 (três milhões e quinhentos mil reais), para o período inicial de 12 (doze) meses.</w:t>
            </w:r>
          </w:p>
        </w:tc>
      </w:tr>
      <w:tr w:rsidR="00C72121" w:rsidRPr="005B37F8" w:rsidTr="00C72121">
        <w:trPr>
          <w:trHeight w:val="553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LIMITE DE DISPÊNDIO</w:t>
            </w:r>
          </w:p>
        </w:tc>
        <w:tc>
          <w:tcPr>
            <w:tcW w:w="6699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O somatório dos dispêndios realizados por intermédio das </w:t>
            </w:r>
            <w:proofErr w:type="gramStart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2</w:t>
            </w:r>
            <w:proofErr w:type="gramEnd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 (duas) agências contratadas, em conjunto, não poderá </w:t>
            </w: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lastRenderedPageBreak/>
              <w:t>ultrapassar o valor global estimado da contratação, ressalvadas as hipóteses legalmente admitidas de alteração contratual.</w:t>
            </w:r>
          </w:p>
        </w:tc>
      </w:tr>
      <w:tr w:rsidR="00C72121" w:rsidRPr="005B37F8" w:rsidTr="00C72121">
        <w:trPr>
          <w:trHeight w:val="550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lastRenderedPageBreak/>
              <w:t>EXECUÇÃO DO VALOR CONTRATUAL</w:t>
            </w:r>
          </w:p>
        </w:tc>
        <w:tc>
          <w:tcPr>
            <w:tcW w:w="6699" w:type="dxa"/>
          </w:tcPr>
          <w:p w:rsidR="00C72121" w:rsidRPr="005B37F8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O valor global estimado possui natureza referencial, não gerando ao CRM-PR obrigação de execução integral. O CRM-PR se reserva o direito de executar, total ou parcialmente, o saldo contratual disponível, conforme sua efetiva necessidade administrativa.</w:t>
            </w:r>
          </w:p>
        </w:tc>
      </w:tr>
      <w:tr w:rsidR="00C72121" w:rsidRPr="005B37F8" w:rsidTr="00C72121">
        <w:trPr>
          <w:trHeight w:val="550"/>
        </w:trPr>
        <w:tc>
          <w:tcPr>
            <w:tcW w:w="2233" w:type="dxa"/>
            <w:vAlign w:val="center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VIGÊNCIA DO CONTRATO</w:t>
            </w:r>
          </w:p>
        </w:tc>
        <w:tc>
          <w:tcPr>
            <w:tcW w:w="6699" w:type="dxa"/>
          </w:tcPr>
          <w:p w:rsidR="00C72121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12 (doze) meses consecutivos, contados da data de assinatura do contrato, podendo ser prorrogado sucessivamente, observados os limites e condições </w:t>
            </w:r>
            <w:proofErr w:type="gramStart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previstos na legislação aplicável e nas disposições contratuais, respeitado</w:t>
            </w:r>
            <w:proofErr w:type="gramEnd"/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 o limite máximo d</w:t>
            </w:r>
            <w:r>
              <w:rPr>
                <w:rFonts w:ascii="Arial" w:hAnsi="Arial" w:cs="Arial"/>
                <w:sz w:val="24"/>
                <w:szCs w:val="24"/>
                <w:lang w:val="pt-BR" w:eastAsia="pt-BR"/>
              </w:rPr>
              <w:t>ecenal</w:t>
            </w: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, nos termos do art. 107 da Lei nº 14.133/2021.</w:t>
            </w:r>
          </w:p>
        </w:tc>
      </w:tr>
      <w:tr w:rsidR="005B37F8" w:rsidRPr="005B37F8" w:rsidTr="00C72121">
        <w:trPr>
          <w:trHeight w:val="550"/>
        </w:trPr>
        <w:tc>
          <w:tcPr>
            <w:tcW w:w="2233" w:type="dxa"/>
            <w:vAlign w:val="center"/>
          </w:tcPr>
          <w:p w:rsidR="005B37F8" w:rsidRPr="00C72121" w:rsidRDefault="005B37F8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CLASSIFICAÇÃO ORÇAMENTÁRIA</w:t>
            </w:r>
          </w:p>
        </w:tc>
        <w:tc>
          <w:tcPr>
            <w:tcW w:w="6699" w:type="dxa"/>
          </w:tcPr>
          <w:p w:rsidR="005B37F8" w:rsidRDefault="005B37F8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5B37F8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As despesas decorrentes da presente contratação correrão à conta de dotação orçamentária própria, prevista no orçamento do CRM-PR para </w:t>
            </w:r>
            <w:proofErr w:type="gramStart"/>
            <w:r w:rsidRPr="005B37F8">
              <w:rPr>
                <w:rFonts w:ascii="Arial" w:hAnsi="Arial" w:cs="Arial"/>
                <w:sz w:val="24"/>
                <w:szCs w:val="24"/>
                <w:lang w:val="pt-BR" w:eastAsia="pt-BR"/>
              </w:rPr>
              <w:t>o exercício correspondente, observada</w:t>
            </w:r>
            <w:proofErr w:type="gramEnd"/>
            <w:r w:rsidRPr="005B37F8"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 a seguinte classificação:</w:t>
            </w:r>
          </w:p>
          <w:p w:rsidR="005B37F8" w:rsidRPr="007D4CFC" w:rsidRDefault="007D4CFC" w:rsidP="00C7212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sz w:val="24"/>
                <w:szCs w:val="24"/>
                <w:lang w:val="pt-BR" w:eastAsia="pt-BR"/>
              </w:rPr>
            </w:pPr>
            <w:r w:rsidRPr="007D4CFC">
              <w:rPr>
                <w:rFonts w:ascii="Arial" w:hAnsi="Arial" w:cs="Arial"/>
                <w:iCs/>
                <w:lang w:val="pt-BR" w:eastAsia="pt-BR"/>
              </w:rPr>
              <w:t>Elemento de Despesa: 6.2.2.1.1.33.90.39.004</w:t>
            </w:r>
            <w:r w:rsidR="005B37F8" w:rsidRPr="007D4CFC">
              <w:rPr>
                <w:rFonts w:ascii="Arial" w:hAnsi="Arial" w:cs="Arial"/>
                <w:iCs/>
                <w:lang w:val="pt-BR" w:eastAsia="pt-BR"/>
              </w:rPr>
              <w:t xml:space="preserve">; </w:t>
            </w:r>
            <w:r w:rsidRPr="007D4CFC">
              <w:rPr>
                <w:rFonts w:ascii="Arial" w:hAnsi="Arial" w:cs="Arial"/>
                <w:iCs/>
                <w:lang w:val="pt-BR" w:eastAsia="pt-BR"/>
              </w:rPr>
              <w:t>Centro de Custo: 22.01.02</w:t>
            </w:r>
            <w:r w:rsidR="005B37F8" w:rsidRPr="007D4CFC">
              <w:rPr>
                <w:rFonts w:ascii="Arial" w:hAnsi="Arial" w:cs="Arial"/>
                <w:iCs/>
                <w:lang w:val="pt-BR" w:eastAsia="pt-BR"/>
              </w:rPr>
              <w:t>.</w:t>
            </w:r>
          </w:p>
        </w:tc>
      </w:tr>
      <w:tr w:rsidR="005B37F8" w:rsidRPr="005B37F8" w:rsidTr="00C72121">
        <w:trPr>
          <w:trHeight w:val="274"/>
        </w:trPr>
        <w:tc>
          <w:tcPr>
            <w:tcW w:w="2233" w:type="dxa"/>
            <w:vAlign w:val="center"/>
          </w:tcPr>
          <w:p w:rsidR="005B37F8" w:rsidRPr="00C72121" w:rsidRDefault="005B37F8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CATSER</w:t>
            </w:r>
          </w:p>
        </w:tc>
        <w:tc>
          <w:tcPr>
            <w:tcW w:w="6699" w:type="dxa"/>
          </w:tcPr>
          <w:p w:rsidR="005B37F8" w:rsidRPr="005B37F8" w:rsidRDefault="005B37F8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5B37F8">
              <w:rPr>
                <w:rFonts w:ascii="Arial" w:hAnsi="Arial" w:cs="Arial"/>
                <w:sz w:val="24"/>
                <w:szCs w:val="24"/>
                <w:lang w:val="pt-BR" w:eastAsia="pt-BR"/>
              </w:rPr>
              <w:t>892</w:t>
            </w:r>
          </w:p>
        </w:tc>
      </w:tr>
      <w:tr w:rsidR="005B37F8" w:rsidRPr="005B37F8" w:rsidTr="00C72121">
        <w:trPr>
          <w:trHeight w:val="1100"/>
        </w:trPr>
        <w:tc>
          <w:tcPr>
            <w:tcW w:w="2233" w:type="dxa"/>
            <w:vAlign w:val="center"/>
          </w:tcPr>
          <w:p w:rsidR="005B37F8" w:rsidRPr="00C72121" w:rsidRDefault="00C72121" w:rsidP="00C72121">
            <w:pPr>
              <w:widowControl/>
              <w:autoSpaceDE/>
              <w:autoSpaceDN/>
              <w:spacing w:before="240" w:after="240" w:line="312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b/>
                <w:bCs/>
                <w:sz w:val="24"/>
                <w:szCs w:val="24"/>
                <w:lang w:val="pt-BR" w:eastAsia="pt-BR"/>
              </w:rPr>
              <w:t>DOCUMENTOS ESSENCIAIS DA CONTRATAÇÃO</w:t>
            </w:r>
          </w:p>
        </w:tc>
        <w:tc>
          <w:tcPr>
            <w:tcW w:w="6699" w:type="dxa"/>
          </w:tcPr>
          <w:p w:rsidR="005B37F8" w:rsidRDefault="00C72121" w:rsidP="00C72121">
            <w:pPr>
              <w:widowControl/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Integram a presente contratação,</w:t>
            </w:r>
            <w:r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 como anexos subsequentes do </w:t>
            </w:r>
            <w:r w:rsidRPr="00C72121">
              <w:rPr>
                <w:rFonts w:ascii="Arial" w:hAnsi="Arial" w:cs="Arial"/>
                <w:sz w:val="24"/>
                <w:szCs w:val="24"/>
                <w:lang w:val="pt-BR" w:eastAsia="pt-BR"/>
              </w:rPr>
              <w:t>Edital</w:t>
            </w:r>
            <w:r>
              <w:rPr>
                <w:rFonts w:ascii="Arial" w:hAnsi="Arial" w:cs="Arial"/>
                <w:sz w:val="24"/>
                <w:szCs w:val="24"/>
                <w:lang w:val="pt-BR" w:eastAsia="pt-BR"/>
              </w:rPr>
              <w:t xml:space="preserve">: </w:t>
            </w:r>
          </w:p>
          <w:p w:rsidR="00556A61" w:rsidRPr="007D4CFC" w:rsidRDefault="00556A61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 w:rsidRPr="007D4CFC">
              <w:rPr>
                <w:rFonts w:ascii="Arial" w:hAnsi="Arial" w:cs="Arial"/>
                <w:iCs/>
                <w:lang w:val="pt-BR" w:eastAsia="pt-BR"/>
              </w:rPr>
              <w:t>ANEXO I – Informações Resumidas da Contratação</w:t>
            </w:r>
          </w:p>
          <w:p w:rsidR="007D4CFC" w:rsidRDefault="00556A61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 w:rsidRPr="007D4CFC">
              <w:rPr>
                <w:rFonts w:ascii="Arial" w:hAnsi="Arial" w:cs="Arial"/>
                <w:iCs/>
                <w:lang w:val="pt-BR" w:eastAsia="pt-BR"/>
              </w:rPr>
              <w:t xml:space="preserve">ANEXO II – </w:t>
            </w:r>
            <w:r w:rsidR="007D4CFC" w:rsidRPr="007D4CFC">
              <w:rPr>
                <w:rFonts w:ascii="Arial" w:hAnsi="Arial" w:cs="Arial"/>
                <w:iCs/>
                <w:lang w:val="pt-BR" w:eastAsia="pt-BR"/>
              </w:rPr>
              <w:t>Estudo Técnico Preliminar</w:t>
            </w:r>
          </w:p>
          <w:p w:rsidR="00556A61" w:rsidRPr="007D4CFC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 xml:space="preserve">ANEXO III - </w:t>
            </w:r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>Termo de Referência</w:t>
            </w:r>
          </w:p>
          <w:p w:rsidR="00556A61" w:rsidRPr="007D4CFC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>ANEXO IV</w:t>
            </w:r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 xml:space="preserve"> – </w:t>
            </w:r>
            <w:proofErr w:type="spellStart"/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>Briefing</w:t>
            </w:r>
            <w:proofErr w:type="spellEnd"/>
          </w:p>
          <w:p w:rsidR="00556A61" w:rsidRPr="007D4CFC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 xml:space="preserve">ANEXO </w:t>
            </w:r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>V – Manual de Procedimento de Seleção Interna</w:t>
            </w:r>
          </w:p>
          <w:p w:rsidR="00556A61" w:rsidRPr="007D4CFC" w:rsidRDefault="00556A61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proofErr w:type="gramStart"/>
            <w:r w:rsidRPr="007D4CFC">
              <w:rPr>
                <w:rFonts w:ascii="Arial" w:hAnsi="Arial" w:cs="Arial"/>
                <w:iCs/>
                <w:lang w:val="pt-BR" w:eastAsia="pt-BR"/>
              </w:rPr>
              <w:lastRenderedPageBreak/>
              <w:t>ANEXO V</w:t>
            </w:r>
            <w:r w:rsidR="007D4CFC">
              <w:rPr>
                <w:rFonts w:ascii="Arial" w:hAnsi="Arial" w:cs="Arial"/>
                <w:iCs/>
                <w:lang w:val="pt-BR" w:eastAsia="pt-BR"/>
              </w:rPr>
              <w:t>I</w:t>
            </w:r>
            <w:proofErr w:type="gramEnd"/>
            <w:r w:rsidRPr="007D4CFC">
              <w:rPr>
                <w:rFonts w:ascii="Arial" w:hAnsi="Arial" w:cs="Arial"/>
                <w:iCs/>
                <w:lang w:val="pt-BR" w:eastAsia="pt-BR"/>
              </w:rPr>
              <w:t xml:space="preserve"> – Modelo de Proposta de Preços</w:t>
            </w:r>
          </w:p>
          <w:p w:rsidR="00556A61" w:rsidRPr="007D4CFC" w:rsidRDefault="00556A61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 w:rsidRPr="007D4CFC">
              <w:rPr>
                <w:rFonts w:ascii="Arial" w:hAnsi="Arial" w:cs="Arial"/>
                <w:iCs/>
                <w:lang w:val="pt-BR" w:eastAsia="pt-BR"/>
              </w:rPr>
              <w:t>ANEXO V</w:t>
            </w:r>
            <w:r w:rsidR="007D4CFC">
              <w:rPr>
                <w:rFonts w:ascii="Arial" w:hAnsi="Arial" w:cs="Arial"/>
                <w:iCs/>
                <w:lang w:val="pt-BR" w:eastAsia="pt-BR"/>
              </w:rPr>
              <w:t>I</w:t>
            </w:r>
            <w:r w:rsidRPr="007D4CFC">
              <w:rPr>
                <w:rFonts w:ascii="Arial" w:hAnsi="Arial" w:cs="Arial"/>
                <w:iCs/>
                <w:lang w:val="pt-BR" w:eastAsia="pt-BR"/>
              </w:rPr>
              <w:t>I – Tabela SINAPRO/PR</w:t>
            </w:r>
          </w:p>
          <w:p w:rsidR="00556A61" w:rsidRPr="007D4CFC" w:rsidRDefault="00556A61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 w:rsidRPr="007D4CFC">
              <w:rPr>
                <w:rFonts w:ascii="Arial" w:hAnsi="Arial" w:cs="Arial"/>
                <w:iCs/>
                <w:lang w:val="pt-BR" w:eastAsia="pt-BR"/>
              </w:rPr>
              <w:t>ANEXO V</w:t>
            </w:r>
            <w:r w:rsidR="007D4CFC">
              <w:rPr>
                <w:rFonts w:ascii="Arial" w:hAnsi="Arial" w:cs="Arial"/>
                <w:iCs/>
                <w:lang w:val="pt-BR" w:eastAsia="pt-BR"/>
              </w:rPr>
              <w:t>I</w:t>
            </w:r>
            <w:r w:rsidRPr="007D4CFC">
              <w:rPr>
                <w:rFonts w:ascii="Arial" w:hAnsi="Arial" w:cs="Arial"/>
                <w:iCs/>
                <w:lang w:val="pt-BR" w:eastAsia="pt-BR"/>
              </w:rPr>
              <w:t>II – Minuta de Contrato</w:t>
            </w:r>
          </w:p>
          <w:p w:rsidR="00556A61" w:rsidRPr="007D4CFC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>ANEXO IX</w:t>
            </w:r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 xml:space="preserve"> – Modelo de Declaração de Atendimento ao inciso XXXIII do art. 7º da Constituição Federal</w:t>
            </w:r>
          </w:p>
          <w:p w:rsidR="00556A61" w:rsidRPr="007D4CFC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>ANEXO X</w:t>
            </w:r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 xml:space="preserve"> – Modelo de Declaração de Inexistência de Situação Impeditiva</w:t>
            </w:r>
          </w:p>
          <w:p w:rsidR="00556A61" w:rsidRPr="007D4CFC" w:rsidRDefault="00556A61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 w:rsidRPr="007D4CFC">
              <w:rPr>
                <w:rFonts w:ascii="Arial" w:hAnsi="Arial" w:cs="Arial"/>
                <w:iCs/>
                <w:lang w:val="pt-BR" w:eastAsia="pt-BR"/>
              </w:rPr>
              <w:t>ANEXO X</w:t>
            </w:r>
            <w:r w:rsidR="007D4CFC">
              <w:rPr>
                <w:rFonts w:ascii="Arial" w:hAnsi="Arial" w:cs="Arial"/>
                <w:iCs/>
                <w:lang w:val="pt-BR" w:eastAsia="pt-BR"/>
              </w:rPr>
              <w:t>I</w:t>
            </w:r>
            <w:r w:rsidRPr="007D4CFC">
              <w:rPr>
                <w:rFonts w:ascii="Arial" w:hAnsi="Arial" w:cs="Arial"/>
                <w:iCs/>
                <w:lang w:val="pt-BR" w:eastAsia="pt-BR"/>
              </w:rPr>
              <w:t xml:space="preserve"> – Modelo de Declaração de Elaboração Independente de Proposta</w:t>
            </w:r>
          </w:p>
          <w:p w:rsidR="00556A61" w:rsidRDefault="00556A61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 w:rsidRPr="007D4CFC">
              <w:rPr>
                <w:rFonts w:ascii="Arial" w:hAnsi="Arial" w:cs="Arial"/>
                <w:iCs/>
                <w:lang w:val="pt-BR" w:eastAsia="pt-BR"/>
              </w:rPr>
              <w:t>ANEXO XI</w:t>
            </w:r>
            <w:r w:rsidR="007D4CFC">
              <w:rPr>
                <w:rFonts w:ascii="Arial" w:hAnsi="Arial" w:cs="Arial"/>
                <w:iCs/>
                <w:lang w:val="pt-BR" w:eastAsia="pt-BR"/>
              </w:rPr>
              <w:t>I</w:t>
            </w:r>
            <w:r w:rsidRPr="007D4CFC">
              <w:rPr>
                <w:rFonts w:ascii="Arial" w:hAnsi="Arial" w:cs="Arial"/>
                <w:iCs/>
                <w:lang w:val="pt-BR" w:eastAsia="pt-BR"/>
              </w:rPr>
              <w:t xml:space="preserve"> – Modelo de Declaração de Inexistência de Agente Público do CRM-PR nos Quadros da Empresa</w:t>
            </w:r>
          </w:p>
          <w:p w:rsidR="007D4CFC" w:rsidRPr="007D4CFC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 xml:space="preserve">ANEXO XIII - </w:t>
            </w:r>
            <w:r w:rsidRPr="007D4CFC">
              <w:rPr>
                <w:rFonts w:ascii="Arial" w:hAnsi="Arial" w:cs="Arial"/>
                <w:iCs/>
                <w:lang w:val="pt-BR" w:eastAsia="pt-BR"/>
              </w:rPr>
              <w:t>Modelo de</w:t>
            </w:r>
            <w:r>
              <w:rPr>
                <w:rFonts w:ascii="Arial" w:hAnsi="Arial" w:cs="Arial"/>
                <w:iCs/>
                <w:lang w:val="pt-BR" w:eastAsia="pt-BR"/>
              </w:rPr>
              <w:t xml:space="preserve"> Declaração de Inexistência de fato I</w:t>
            </w:r>
            <w:r w:rsidRPr="007D4CFC">
              <w:rPr>
                <w:rFonts w:ascii="Arial" w:hAnsi="Arial" w:cs="Arial"/>
                <w:iCs/>
                <w:lang w:val="pt-BR" w:eastAsia="pt-BR"/>
              </w:rPr>
              <w:t>mpeditivo</w:t>
            </w:r>
          </w:p>
          <w:p w:rsidR="00556A61" w:rsidRPr="007D4CFC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>ANEXO XIV</w:t>
            </w:r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 xml:space="preserve"> – Termo de Compromisso de Manutenção de Sigilo</w:t>
            </w:r>
          </w:p>
          <w:p w:rsidR="00556A61" w:rsidRPr="007D4CFC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iCs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>ANEXO XV</w:t>
            </w:r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 xml:space="preserve"> – Modelo de Termo de Responsabilidade da Comissão de Contratação</w:t>
            </w:r>
          </w:p>
          <w:p w:rsidR="00C72121" w:rsidRPr="00C72121" w:rsidRDefault="007D4CFC" w:rsidP="00556A61">
            <w:pPr>
              <w:pStyle w:val="PargrafodaLista"/>
              <w:widowControl/>
              <w:numPr>
                <w:ilvl w:val="0"/>
                <w:numId w:val="3"/>
              </w:numPr>
              <w:autoSpaceDE/>
              <w:autoSpaceDN/>
              <w:spacing w:before="240" w:after="240" w:line="312" w:lineRule="auto"/>
              <w:jc w:val="both"/>
              <w:rPr>
                <w:rFonts w:ascii="Arial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hAnsi="Arial" w:cs="Arial"/>
                <w:iCs/>
                <w:lang w:val="pt-BR" w:eastAsia="pt-BR"/>
              </w:rPr>
              <w:t>ANEXO XVI</w:t>
            </w:r>
            <w:r w:rsidR="00556A61" w:rsidRPr="007D4CFC">
              <w:rPr>
                <w:rFonts w:ascii="Arial" w:hAnsi="Arial" w:cs="Arial"/>
                <w:iCs/>
                <w:lang w:val="pt-BR" w:eastAsia="pt-BR"/>
              </w:rPr>
              <w:t xml:space="preserve"> – Modelo de Termo de Responsabilidade da Subcomissão Técnica</w:t>
            </w:r>
          </w:p>
        </w:tc>
      </w:tr>
    </w:tbl>
    <w:p w:rsidR="005B37F8" w:rsidRDefault="005B37F8" w:rsidP="005B37F8">
      <w:pPr>
        <w:pStyle w:val="Corpodetexto"/>
        <w:spacing w:before="0"/>
        <w:jc w:val="left"/>
        <w:rPr>
          <w:sz w:val="20"/>
        </w:rPr>
      </w:pPr>
    </w:p>
    <w:p w:rsidR="005B37F8" w:rsidRDefault="005B37F8" w:rsidP="005B37F8">
      <w:pPr>
        <w:pStyle w:val="Corpodetexto"/>
        <w:spacing w:before="0"/>
        <w:jc w:val="left"/>
        <w:rPr>
          <w:sz w:val="20"/>
        </w:rPr>
      </w:pPr>
    </w:p>
    <w:p w:rsidR="005B37F8" w:rsidRDefault="005B37F8" w:rsidP="005B37F8">
      <w:pPr>
        <w:pStyle w:val="Corpodetexto"/>
        <w:spacing w:before="0"/>
        <w:jc w:val="left"/>
        <w:rPr>
          <w:sz w:val="20"/>
        </w:rPr>
      </w:pPr>
    </w:p>
    <w:p w:rsidR="005B37F8" w:rsidRDefault="005B37F8" w:rsidP="005B37F8">
      <w:pPr>
        <w:pStyle w:val="Corpodetexto"/>
        <w:spacing w:before="0"/>
        <w:jc w:val="left"/>
        <w:rPr>
          <w:sz w:val="20"/>
        </w:rPr>
      </w:pPr>
    </w:p>
    <w:p w:rsidR="005B37F8" w:rsidRDefault="005B37F8" w:rsidP="005B37F8">
      <w:pPr>
        <w:pStyle w:val="Corpodetexto"/>
        <w:spacing w:before="0"/>
        <w:jc w:val="left"/>
        <w:rPr>
          <w:sz w:val="20"/>
        </w:rPr>
      </w:pPr>
    </w:p>
    <w:p w:rsidR="005B37F8" w:rsidRDefault="005B37F8" w:rsidP="005B37F8">
      <w:pPr>
        <w:pStyle w:val="Corpodetexto"/>
        <w:spacing w:before="0"/>
        <w:jc w:val="left"/>
        <w:rPr>
          <w:sz w:val="20"/>
        </w:rPr>
      </w:pPr>
    </w:p>
    <w:p w:rsidR="005B37F8" w:rsidRDefault="005B37F8" w:rsidP="005B37F8">
      <w:pPr>
        <w:pStyle w:val="Corpodetexto"/>
        <w:spacing w:before="0"/>
        <w:jc w:val="left"/>
        <w:rPr>
          <w:sz w:val="20"/>
        </w:rPr>
      </w:pPr>
    </w:p>
    <w:p w:rsidR="00A9325A" w:rsidRDefault="00A9325A"/>
    <w:sectPr w:rsidR="00A9325A" w:rsidSect="007D4CFC">
      <w:headerReference w:type="default" r:id="rId7"/>
      <w:pgSz w:w="11906" w:h="16838"/>
      <w:pgMar w:top="22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B3C" w:rsidRDefault="00202B3C" w:rsidP="007D4CFC">
      <w:r>
        <w:separator/>
      </w:r>
    </w:p>
  </w:endnote>
  <w:endnote w:type="continuationSeparator" w:id="0">
    <w:p w:rsidR="00202B3C" w:rsidRDefault="00202B3C" w:rsidP="007D4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B3C" w:rsidRDefault="00202B3C" w:rsidP="007D4CFC">
      <w:r>
        <w:separator/>
      </w:r>
    </w:p>
  </w:footnote>
  <w:footnote w:type="continuationSeparator" w:id="0">
    <w:p w:rsidR="00202B3C" w:rsidRDefault="00202B3C" w:rsidP="007D4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CFC" w:rsidRDefault="007D4CFC">
    <w:pPr>
      <w:pStyle w:val="Cabealho"/>
    </w:pPr>
    <w:r w:rsidRPr="007D4CFC">
      <w:drawing>
        <wp:inline distT="0" distB="0" distL="0" distR="0">
          <wp:extent cx="5400040" cy="653879"/>
          <wp:effectExtent l="1905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6EAB"/>
    <w:multiLevelType w:val="hybridMultilevel"/>
    <w:tmpl w:val="EA4639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0237F2"/>
    <w:multiLevelType w:val="hybridMultilevel"/>
    <w:tmpl w:val="FE6E53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E4F54"/>
    <w:multiLevelType w:val="hybridMultilevel"/>
    <w:tmpl w:val="3ED850CE"/>
    <w:lvl w:ilvl="0" w:tplc="50C4FCF0">
      <w:start w:val="1"/>
      <w:numFmt w:val="lowerLetter"/>
      <w:lvlText w:val="%1)"/>
      <w:lvlJc w:val="left"/>
      <w:pPr>
        <w:ind w:left="315" w:hanging="2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1D9C6BD8">
      <w:numFmt w:val="bullet"/>
      <w:lvlText w:val="•"/>
      <w:lvlJc w:val="left"/>
      <w:pPr>
        <w:ind w:left="956" w:hanging="244"/>
      </w:pPr>
      <w:rPr>
        <w:rFonts w:hint="default"/>
        <w:lang w:val="pt-PT" w:eastAsia="en-US" w:bidi="ar-SA"/>
      </w:rPr>
    </w:lvl>
    <w:lvl w:ilvl="2" w:tplc="A5205136">
      <w:numFmt w:val="bullet"/>
      <w:lvlText w:val="•"/>
      <w:lvlJc w:val="left"/>
      <w:pPr>
        <w:ind w:left="1593" w:hanging="244"/>
      </w:pPr>
      <w:rPr>
        <w:rFonts w:hint="default"/>
        <w:lang w:val="pt-PT" w:eastAsia="en-US" w:bidi="ar-SA"/>
      </w:rPr>
    </w:lvl>
    <w:lvl w:ilvl="3" w:tplc="FDC4EB04">
      <w:numFmt w:val="bullet"/>
      <w:lvlText w:val="•"/>
      <w:lvlJc w:val="left"/>
      <w:pPr>
        <w:ind w:left="2230" w:hanging="244"/>
      </w:pPr>
      <w:rPr>
        <w:rFonts w:hint="default"/>
        <w:lang w:val="pt-PT" w:eastAsia="en-US" w:bidi="ar-SA"/>
      </w:rPr>
    </w:lvl>
    <w:lvl w:ilvl="4" w:tplc="B8AC4A0E">
      <w:numFmt w:val="bullet"/>
      <w:lvlText w:val="•"/>
      <w:lvlJc w:val="left"/>
      <w:pPr>
        <w:ind w:left="2867" w:hanging="244"/>
      </w:pPr>
      <w:rPr>
        <w:rFonts w:hint="default"/>
        <w:lang w:val="pt-PT" w:eastAsia="en-US" w:bidi="ar-SA"/>
      </w:rPr>
    </w:lvl>
    <w:lvl w:ilvl="5" w:tplc="72583638">
      <w:numFmt w:val="bullet"/>
      <w:lvlText w:val="•"/>
      <w:lvlJc w:val="left"/>
      <w:pPr>
        <w:ind w:left="3504" w:hanging="244"/>
      </w:pPr>
      <w:rPr>
        <w:rFonts w:hint="default"/>
        <w:lang w:val="pt-PT" w:eastAsia="en-US" w:bidi="ar-SA"/>
      </w:rPr>
    </w:lvl>
    <w:lvl w:ilvl="6" w:tplc="564AB562">
      <w:numFmt w:val="bullet"/>
      <w:lvlText w:val="•"/>
      <w:lvlJc w:val="left"/>
      <w:pPr>
        <w:ind w:left="4141" w:hanging="244"/>
      </w:pPr>
      <w:rPr>
        <w:rFonts w:hint="default"/>
        <w:lang w:val="pt-PT" w:eastAsia="en-US" w:bidi="ar-SA"/>
      </w:rPr>
    </w:lvl>
    <w:lvl w:ilvl="7" w:tplc="F2068812">
      <w:numFmt w:val="bullet"/>
      <w:lvlText w:val="•"/>
      <w:lvlJc w:val="left"/>
      <w:pPr>
        <w:ind w:left="4778" w:hanging="244"/>
      </w:pPr>
      <w:rPr>
        <w:rFonts w:hint="default"/>
        <w:lang w:val="pt-PT" w:eastAsia="en-US" w:bidi="ar-SA"/>
      </w:rPr>
    </w:lvl>
    <w:lvl w:ilvl="8" w:tplc="89F8676C">
      <w:numFmt w:val="bullet"/>
      <w:lvlText w:val="•"/>
      <w:lvlJc w:val="left"/>
      <w:pPr>
        <w:ind w:left="5415" w:hanging="24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46C3C"/>
    <w:rsid w:val="001322F9"/>
    <w:rsid w:val="001D0E66"/>
    <w:rsid w:val="00202B3C"/>
    <w:rsid w:val="00271B9E"/>
    <w:rsid w:val="003E3B5F"/>
    <w:rsid w:val="00556A61"/>
    <w:rsid w:val="005B37F8"/>
    <w:rsid w:val="007D4CFC"/>
    <w:rsid w:val="008341B9"/>
    <w:rsid w:val="00937A52"/>
    <w:rsid w:val="00946C3C"/>
    <w:rsid w:val="00A65C00"/>
    <w:rsid w:val="00A9325A"/>
    <w:rsid w:val="00C72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7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946C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46C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46C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46C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46C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46C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46C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46C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46C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46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46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46C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46C3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46C3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46C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46C3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46C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46C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46C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46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46C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46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46C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46C3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46C3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46C3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46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46C3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46C3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5B37F8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B37F8"/>
    <w:pPr>
      <w:spacing w:before="120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5B37F8"/>
    <w:rPr>
      <w:rFonts w:ascii="Times New Roman" w:eastAsia="Times New Roman" w:hAnsi="Times New Roman" w:cs="Times New Roman"/>
      <w:kern w:val="0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5B37F8"/>
  </w:style>
  <w:style w:type="paragraph" w:styleId="Cabealho">
    <w:name w:val="header"/>
    <w:basedOn w:val="Normal"/>
    <w:link w:val="CabealhoChar"/>
    <w:uiPriority w:val="99"/>
    <w:semiHidden/>
    <w:unhideWhenUsed/>
    <w:rsid w:val="007D4CF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D4CFC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7D4CF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7D4CFC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D4C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4CFC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519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Müller Cândido</dc:creator>
  <cp:keywords/>
  <dc:description/>
  <cp:lastModifiedBy>jacinta.guimaraes</cp:lastModifiedBy>
  <cp:revision>8</cp:revision>
  <dcterms:created xsi:type="dcterms:W3CDTF">2026-05-29T18:21:00Z</dcterms:created>
  <dcterms:modified xsi:type="dcterms:W3CDTF">2026-06-03T17:40:00Z</dcterms:modified>
</cp:coreProperties>
</file>